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8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5"/>
      </w:tblGrid>
      <w:tr w:rsidR="002433DA" w:rsidRPr="002433DA" w:rsidTr="002433DA">
        <w:trPr>
          <w:tblCellSpacing w:w="15" w:type="dxa"/>
        </w:trPr>
        <w:tc>
          <w:tcPr>
            <w:tcW w:w="700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rPr>
                <w:rFonts w:ascii="Arial" w:eastAsia="Times New Roman" w:hAnsi="Arial" w:cs="Arial"/>
                <w:b/>
                <w:bCs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b/>
                <w:bCs/>
                <w:color w:val="333333"/>
                <w:sz w:val="13"/>
                <w:szCs w:val="13"/>
              </w:rPr>
              <w:t>Для врачей:</w:t>
            </w:r>
            <w:r w:rsidRPr="002433DA">
              <w:rPr>
                <w:rFonts w:ascii="Arial" w:eastAsia="Times New Roman" w:hAnsi="Arial" w:cs="Arial"/>
                <w:b/>
                <w:bCs/>
                <w:color w:val="333333"/>
                <w:sz w:val="13"/>
              </w:rPr>
              <w:t> </w:t>
            </w:r>
            <w:hyperlink r:id="rId5" w:history="1">
              <w:r w:rsidRPr="002433DA">
                <w:rPr>
                  <w:rFonts w:ascii="Arial" w:eastAsia="Times New Roman" w:hAnsi="Arial" w:cs="Arial"/>
                  <w:b/>
                  <w:bCs/>
                  <w:color w:val="4154A6"/>
                  <w:sz w:val="13"/>
                  <w:u w:val="single"/>
                </w:rPr>
                <w:t>Журнал "</w:t>
              </w:r>
              <w:proofErr w:type="spellStart"/>
              <w:r w:rsidRPr="002433DA">
                <w:rPr>
                  <w:rFonts w:ascii="Arial" w:eastAsia="Times New Roman" w:hAnsi="Arial" w:cs="Arial"/>
                  <w:b/>
                  <w:bCs/>
                  <w:color w:val="4154A6"/>
                  <w:sz w:val="13"/>
                  <w:u w:val="single"/>
                </w:rPr>
                <w:t>SonoAce</w:t>
              </w:r>
              <w:proofErr w:type="spellEnd"/>
              <w:r w:rsidRPr="002433DA">
                <w:rPr>
                  <w:rFonts w:ascii="Arial" w:eastAsia="Times New Roman" w:hAnsi="Arial" w:cs="Arial"/>
                  <w:b/>
                  <w:bCs/>
                  <w:color w:val="4154A6"/>
                  <w:sz w:val="13"/>
                  <w:u w:val="single"/>
                </w:rPr>
                <w:t xml:space="preserve"> </w:t>
              </w:r>
              <w:proofErr w:type="spellStart"/>
              <w:r w:rsidRPr="002433DA">
                <w:rPr>
                  <w:rFonts w:ascii="Arial" w:eastAsia="Times New Roman" w:hAnsi="Arial" w:cs="Arial"/>
                  <w:b/>
                  <w:bCs/>
                  <w:color w:val="4154A6"/>
                  <w:sz w:val="13"/>
                  <w:u w:val="single"/>
                </w:rPr>
                <w:t>Ultrasound</w:t>
              </w:r>
              <w:proofErr w:type="spellEnd"/>
              <w:r w:rsidRPr="002433DA">
                <w:rPr>
                  <w:rFonts w:ascii="Arial" w:eastAsia="Times New Roman" w:hAnsi="Arial" w:cs="Arial"/>
                  <w:b/>
                  <w:bCs/>
                  <w:color w:val="4154A6"/>
                  <w:sz w:val="13"/>
                  <w:u w:val="single"/>
                </w:rPr>
                <w:t>" №25, 2013 г.</w:t>
              </w:r>
            </w:hyperlink>
            <w:r w:rsidRPr="002433DA">
              <w:rPr>
                <w:rFonts w:ascii="Arial" w:eastAsia="Times New Roman" w:hAnsi="Arial" w:cs="Arial"/>
                <w:b/>
                <w:bCs/>
                <w:color w:val="333333"/>
                <w:sz w:val="13"/>
                <w:szCs w:val="13"/>
              </w:rPr>
              <w:br/>
              <w:t>Раздел:</w:t>
            </w:r>
            <w:r w:rsidRPr="002433DA">
              <w:rPr>
                <w:rFonts w:ascii="Arial" w:eastAsia="Times New Roman" w:hAnsi="Arial" w:cs="Arial"/>
                <w:b/>
                <w:bCs/>
                <w:color w:val="333333"/>
                <w:sz w:val="13"/>
              </w:rPr>
              <w:t> </w:t>
            </w:r>
            <w:hyperlink r:id="rId6" w:history="1">
              <w:r w:rsidRPr="002433DA">
                <w:rPr>
                  <w:rFonts w:ascii="Arial" w:eastAsia="Times New Roman" w:hAnsi="Arial" w:cs="Arial"/>
                  <w:b/>
                  <w:bCs/>
                  <w:color w:val="4154A6"/>
                  <w:sz w:val="13"/>
                  <w:u w:val="single"/>
                </w:rPr>
                <w:t>УЗИ в акушерстве</w:t>
              </w:r>
            </w:hyperlink>
          </w:p>
          <w:p w:rsidR="002433DA" w:rsidRPr="002433DA" w:rsidRDefault="002433DA" w:rsidP="002433DA">
            <w:pPr>
              <w:spacing w:before="60" w:after="120" w:line="240" w:lineRule="auto"/>
              <w:outlineLvl w:val="1"/>
              <w:rPr>
                <w:rFonts w:ascii="Arial" w:eastAsia="Times New Roman" w:hAnsi="Arial" w:cs="Arial"/>
                <w:b/>
                <w:bCs/>
                <w:color w:val="4977B3"/>
                <w:sz w:val="17"/>
                <w:szCs w:val="17"/>
              </w:rPr>
            </w:pPr>
            <w:r w:rsidRPr="002433DA">
              <w:rPr>
                <w:rFonts w:ascii="Arial" w:eastAsia="Times New Roman" w:hAnsi="Arial" w:cs="Arial"/>
                <w:b/>
                <w:bCs/>
                <w:color w:val="4977B3"/>
                <w:sz w:val="17"/>
                <w:szCs w:val="17"/>
              </w:rPr>
              <w:t xml:space="preserve">Новый </w:t>
            </w:r>
            <w:proofErr w:type="spellStart"/>
            <w:r w:rsidRPr="002433DA">
              <w:rPr>
                <w:rFonts w:ascii="Arial" w:eastAsia="Times New Roman" w:hAnsi="Arial" w:cs="Arial"/>
                <w:b/>
                <w:bCs/>
                <w:color w:val="4977B3"/>
                <w:sz w:val="17"/>
                <w:szCs w:val="17"/>
              </w:rPr>
              <w:t>эхографический</w:t>
            </w:r>
            <w:proofErr w:type="spellEnd"/>
            <w:r w:rsidRPr="002433DA">
              <w:rPr>
                <w:rFonts w:ascii="Arial" w:eastAsia="Times New Roman" w:hAnsi="Arial" w:cs="Arial"/>
                <w:b/>
                <w:bCs/>
                <w:color w:val="4977B3"/>
                <w:sz w:val="17"/>
                <w:szCs w:val="17"/>
              </w:rPr>
              <w:t xml:space="preserve"> признак для изучения нижней челюсти плода в норме и при патологии (</w:t>
            </w:r>
            <w:proofErr w:type="spellStart"/>
            <w:r w:rsidRPr="002433DA">
              <w:rPr>
                <w:rFonts w:ascii="Arial" w:eastAsia="Times New Roman" w:hAnsi="Arial" w:cs="Arial"/>
                <w:b/>
                <w:bCs/>
                <w:color w:val="4977B3"/>
                <w:sz w:val="17"/>
                <w:szCs w:val="17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b/>
                <w:bCs/>
                <w:color w:val="4977B3"/>
                <w:sz w:val="17"/>
                <w:szCs w:val="17"/>
              </w:rPr>
              <w:t>) в I триместре беременности (11-14 недель)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770"/>
              <w:gridCol w:w="109"/>
              <w:gridCol w:w="7476"/>
            </w:tblGrid>
            <w:tr w:rsidR="002433DA" w:rsidRPr="002433DA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2433DA" w:rsidRPr="002433DA" w:rsidRDefault="002433DA" w:rsidP="002433D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333333"/>
                      <w:sz w:val="13"/>
                      <w:szCs w:val="13"/>
                    </w:rPr>
                    <w:drawing>
                      <wp:inline distT="0" distB="0" distL="0" distR="0">
                        <wp:extent cx="1097280" cy="1427480"/>
                        <wp:effectExtent l="19050" t="0" r="7620" b="0"/>
                        <wp:docPr id="1" name="Рисунок 1" descr="Андреева Елена Николаев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Андреева Елена Николаев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1427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  <w:r w:rsidRPr="002433DA"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  <w:t>   </w:t>
                  </w:r>
                </w:p>
              </w:tc>
              <w:tc>
                <w:tcPr>
                  <w:tcW w:w="5000" w:type="pct"/>
                  <w:hideMark/>
                </w:tcPr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Е.Н. Андреева, W. </w:t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Sepulveda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, Н.О. </w:t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Одегова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.</w:t>
                  </w:r>
                  <w:r w:rsidRPr="002433DA"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  <w:br/>
                  </w:r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Московский областной НИИ акушерства и гинекологии, Москва.</w:t>
                  </w:r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  <w:szCs w:val="13"/>
                    </w:rPr>
                    <w:br/>
                  </w:r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Кафедра медицинской генетики, курс </w:t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пренатальной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 диагностики РМАПО, Москва.</w:t>
                  </w:r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  <w:szCs w:val="13"/>
                    </w:rPr>
                    <w:br/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Clinica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 </w:t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l</w:t>
                  </w:r>
                  <w:proofErr w:type="gram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а</w:t>
                  </w:r>
                  <w:proofErr w:type="gram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s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 </w:t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Condes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, </w:t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Santiago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 xml:space="preserve">, </w:t>
                  </w:r>
                  <w:proofErr w:type="spellStart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Chili</w:t>
                  </w:r>
                  <w:proofErr w:type="spellEnd"/>
                  <w:r w:rsidRPr="002433DA">
                    <w:rPr>
                      <w:rFonts w:ascii="Arial" w:eastAsia="Times New Roman" w:hAnsi="Arial" w:cs="Arial"/>
                      <w:i/>
                      <w:iCs/>
                      <w:color w:val="333333"/>
                      <w:sz w:val="13"/>
                    </w:rPr>
                    <w:t>.</w:t>
                  </w:r>
                </w:p>
              </w:tc>
            </w:tr>
          </w:tbl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Важнейшим маркером генетических синдромов как хромосомного, так 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нехромосомного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генеза, является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(нижняя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микрогения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) - аномалия развития нижней челюсти, характеризующаяся ее гипоплазией. Диагностика этого состояния при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трисомии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18 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триплоидии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доходит до 80% [1, 2]. При введении в поисковую систему OMIM термина "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micrognatia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" можно встретить 447 различных синдромов и ассоциаций, в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синдромальное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ядро которых входит этот важный генетический маркер. Одна из самых крупных работ в мире по изучению этого маркера принадлежит D.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Paladini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соавт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. [3], </w:t>
            </w:r>
            <w:proofErr w:type="gram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которые</w:t>
            </w:r>
            <w:proofErr w:type="gram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описали более 50 случаев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в сочетании как с хромосомными [4], так 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нехромосомными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синдромами и ассоциациями. Степени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рассматривались от крайней -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агнатии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входящей в состав аутосомно-рецессивного синдрома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агнатии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голопрозэнцефалии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(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отоцефалии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) [5, 6].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Отоцефалия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- чрезвычайно редкая аномалия, при которой встречаются грубые лицевые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дизморфии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: недоразвитие или тяжелая гипоплазия нижней челюсти, неправильное положение ушей (рис. 1, 2), которые могут быть объединены и чаще всего располагаются на шее плода [7]. Также крайне выраженная степень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может встречаться при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окуло-ауриколофронтоназальном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синдроме. Он был выделен в самостоятельную нозологическую группу, объединяющую симптомы как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фронтоназальной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дисплазии, так и синдрома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Гольденхара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[8, 9].</w:t>
            </w: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5"/>
                    <w:gridCol w:w="103"/>
                    <w:gridCol w:w="164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4760595" cy="3238500"/>
                              <wp:effectExtent l="19050" t="0" r="1905" b="0"/>
                              <wp:docPr id="2" name="Рисунок 2" descr="Профиль плода с синдромом агнатии-голопрозэнцефалии в 12 нед беременно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Профиль плода с синдромом агнатии-голопрозэнцефалии в 12 нед беременно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323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1.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Профиль плода с синдромом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агнатии-голопрозэнцефалии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в 12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нед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беременности.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00"/>
                    <w:gridCol w:w="102"/>
                    <w:gridCol w:w="1725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lastRenderedPageBreak/>
                          <w:drawing>
                            <wp:inline distT="0" distB="0" distL="0" distR="0">
                              <wp:extent cx="4760595" cy="3238500"/>
                              <wp:effectExtent l="19050" t="0" r="1905" b="0"/>
                              <wp:docPr id="3" name="Рисунок 3" descr="Фенотип лица плода при синдроме агнатииголопрозэнцефалии в 12 нед беременно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Фенотип лица плода при синдроме агнатииголопрозэнцефалии в 12 нед беременно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323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2.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Фенотип лица плода при синдроме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агнатииголопрозэнцефалии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в 12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нед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беременности.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proofErr w:type="gram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Гипоплазия нижней челюсти при различных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нехромосомных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синдромах обычно встречается в сочетании со скелетными дисплазиями и мышечно-скелетными аномалиями: синдром Пьера Робена (рис. 3),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Тичера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- Коллинза (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Франческетти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),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акрофасциальный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дизостоз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цереброкостомандибулярный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синдром,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ахондрогенез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(рис. 4),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ателостеогенез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кампомелическая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дисплазия,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диастрофическая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дисплазия (рис. 5), синдром множественных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птеригиумов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синдром Пены -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Шокейра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и др. Наличие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характерно для синдрома Карпентера, синдрома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Фринса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синдрома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Меккеля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-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Грубера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гидролетального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синдрома</w:t>
            </w:r>
            <w:proofErr w:type="gram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синдрома Миллера -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Дикера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синдрома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Нунан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синдрома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Секкеля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Рубинштейна -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Тейби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и др. Большинство из описанных синдромов имеют аутосомно-рецессивный либо аутосомно-доминантный тип наследования [10, 11].</w:t>
            </w: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5"/>
                    <w:gridCol w:w="103"/>
                    <w:gridCol w:w="164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lastRenderedPageBreak/>
                          <w:drawing>
                            <wp:inline distT="0" distB="0" distL="0" distR="0">
                              <wp:extent cx="4760595" cy="5905500"/>
                              <wp:effectExtent l="19050" t="0" r="1905" b="0"/>
                              <wp:docPr id="4" name="Рисунок 4" descr="Микрогнатия у плода при синдроме Пьера Робена в 13 нед беременно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Микрогнатия у плода при синдроме Пьера Робена в 13 нед беременно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590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3.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Микрогнатия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у плода при синдроме Пьера Робена в 13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нед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беременности.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5"/>
                    <w:gridCol w:w="103"/>
                    <w:gridCol w:w="164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lastRenderedPageBreak/>
                          <w:drawing>
                            <wp:inline distT="0" distB="0" distL="0" distR="0">
                              <wp:extent cx="4760595" cy="3427730"/>
                              <wp:effectExtent l="19050" t="0" r="1905" b="0"/>
                              <wp:docPr id="5" name="Рисунок 5" descr="Микрогнатия у плода с ахондрогенезом в 13 нед беременно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Микрогнатия у плода с ахондрогенезом в 13 нед беременно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34277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4.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Микрогнатия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у плода с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ахондрогенезом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в 13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нед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беременности.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5"/>
                    <w:gridCol w:w="103"/>
                    <w:gridCol w:w="164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4760595" cy="3238500"/>
                              <wp:effectExtent l="19050" t="0" r="1905" b="0"/>
                              <wp:docPr id="6" name="Рисунок 6" descr="Микрогнатия у плода с синромом диастрофической дисплазии в 12 нед беременно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Микрогнатия у плода с синромом диастрофической дисплазии в 12 нед беременно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3238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5.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Микрогнатия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у плода с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синромом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диастрофической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дисплазии в 12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нед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беременности.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Пренатальная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оценка положения и размера нижней челюсти может быть как субъективной, так и объективной. Так, на сегодняшний день известны оценки разных индексов измерения нижней челюсти [3, 6, 12], угла нижней челюсти [13, 14]. Эти измерения сопряжены со значительными погрешностями и в клинической практике применяются не часто, ввиду отсутствия стандартизации изучаемых срезов, трудоемкости 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затратности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обследования. Учитывая огромную значимость этого маркера, как для диагностики хромосомных, так 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нехромосомных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синдромов и ассоциаций, поиск новых объективных критериев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продолжается [15-17].</w:t>
            </w:r>
          </w:p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Для качественной оценки особенностей строения нижней челюсти в I триместре беременности специалистами МГО МОНИИАГ совместно с профессором W.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Sepulveda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(Чили) был изучен и впервые описан новый ультразвуковой признак нижнечелюстной промежуток (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mandibular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"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gap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"), визуализируемый при первом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скрининговом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("генетическом") ультразвуковом исследовании [18, 19].</w:t>
            </w:r>
          </w:p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Методика базируется на изучении коронарного скана лица плода, так называемого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ретроназального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треугольника, при котором визуализируется верхняя и нижняя челюсть. Техника получения этого скана чрезвычайно проста и может быть рекомендована для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скринингового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исследования в 11-14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нед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беременности. Эта методика позволяет оценить нижнюю челюсть плода без применения трудоемких оценок, и не сопряжена с математически сложными расчетами коэффициентов, также она существенно не увеличивает время осмотра. Коронарный скан можно оценивать как в режиме 2D, так и в режиме </w:t>
            </w:r>
            <w:proofErr w:type="gram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объемной</w:t>
            </w:r>
            <w:proofErr w:type="gram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эховизуализации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3D. Методика оценки коронарного скана лица плода в I триместре беременности показана на рисунке 6.</w:t>
            </w: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5"/>
                    <w:gridCol w:w="103"/>
                    <w:gridCol w:w="164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lastRenderedPageBreak/>
                          <w:drawing>
                            <wp:inline distT="0" distB="0" distL="0" distR="0">
                              <wp:extent cx="4760595" cy="1999615"/>
                              <wp:effectExtent l="19050" t="0" r="1905" b="0"/>
                              <wp:docPr id="7" name="Рисунок 7" descr="Методика оценки коронарного скана лица плода в I триместре беременно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Методика оценки коронарного скана лица плода в I триместре беременно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1999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6.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Методика оценки коронарного скана лица плода в I триместре беременности.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Обе ветви нижней челюсти при сроке 11-14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нед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беременности выглядят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гиперэхогенными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а в месте слияния имеют характерный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гипоэхогенный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промежуток, ультразвуковой "разрыв". Этот признак визуализируется при нормальном развитии нижней челюсти (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mandibular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"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gap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").</w:t>
            </w:r>
          </w:p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Такие особенности ультразвуковой анатомии связаны с этапами эмбрионального развития костей нижней челюсти, ветви которой начинают развиваться из первой жаберной дуги с 7-й недели эмбрионального развития (рис. 7), и, постепенно </w:t>
            </w:r>
            <w:proofErr w:type="gram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приближаясь</w:t>
            </w:r>
            <w:proofErr w:type="gram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друг к другу к концу I триместра (на 14-й неделе беременности), образуют синостоз в области подбородка. Размер этого промежутка уменьшается с увеличением срока беременности. Нижнечелюстной промежуток здорового плода представлен на рисунке 8.</w:t>
            </w: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872"/>
                    <w:gridCol w:w="96"/>
                    <w:gridCol w:w="235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4760595" cy="2383155"/>
                              <wp:effectExtent l="19050" t="0" r="1905" b="0"/>
                              <wp:docPr id="8" name="Рисунок 8" descr="Эмбриологическое развитие нижней челю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Эмбриологическое развитие нижней челю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23831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7.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Эмбриологическое развитие нижней челюсти (с сайта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hyperlink r:id="rId15" w:tgtFrame="_blank" w:history="1">
                          <w:r w:rsidRPr="002433DA">
                            <w:rPr>
                              <w:rFonts w:ascii="Arial" w:eastAsia="Times New Roman" w:hAnsi="Arial" w:cs="Arial"/>
                              <w:color w:val="4154A6"/>
                              <w:sz w:val="13"/>
                              <w:u w:val="single"/>
                            </w:rPr>
                            <w:t>http://embryology.med.unsw.edu.au/</w:t>
                          </w:r>
                        </w:hyperlink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).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5"/>
                    <w:gridCol w:w="103"/>
                    <w:gridCol w:w="164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4760595" cy="1999615"/>
                              <wp:effectExtent l="19050" t="0" r="1905" b="0"/>
                              <wp:docPr id="9" name="Рисунок 9" descr="Нижнечелюстной промежуток в 13 нед беременности при нормальном развитии нижней челю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Нижнечелюстной промежуток в 13 нед беременности при нормальном развитии нижней челю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1999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8.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Нижнечелюстной промежуток в 13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нед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беременности при нормальном развитии нижней челюсти.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При патологии нижней челюсти (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) в срок 11-14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нед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беременности при изучении коронарного скана лица нижнечелюстной "промежуток" отсутствует, нижняя челюсть представлена единой, слившейся костной массой. Отсутствие нижнечелюстного "промежутка" (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mandibular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"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gap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") при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эхографии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в этот срок является маркером гипоплазии нижней челюсти (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). Варианты отсутствия нижнечелюстного промежутка при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микрогнатии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при различных синдромах в срок 11-14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нед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беременности представлены на рисунке 9.</w:t>
            </w:r>
          </w:p>
          <w:tbl>
            <w:tblPr>
              <w:tblW w:w="5000" w:type="pct"/>
              <w:tblCellSpacing w:w="7" w:type="dxa"/>
              <w:shd w:val="clear" w:color="auto" w:fill="D6D6D6"/>
              <w:tblCellMar>
                <w:left w:w="0" w:type="dxa"/>
                <w:right w:w="0" w:type="dxa"/>
              </w:tblCellMar>
              <w:tblLook w:val="04A0"/>
            </w:tblPr>
            <w:tblGrid>
              <w:gridCol w:w="9355"/>
            </w:tblGrid>
            <w:tr w:rsidR="002433DA" w:rsidRPr="002433DA">
              <w:trPr>
                <w:tblCellSpacing w:w="7" w:type="dxa"/>
              </w:trPr>
              <w:tc>
                <w:tcPr>
                  <w:tcW w:w="0" w:type="auto"/>
                  <w:shd w:val="clear" w:color="auto" w:fill="D6D6D6"/>
                  <w:hideMark/>
                </w:tcPr>
                <w:tbl>
                  <w:tblPr>
                    <w:tblW w:w="5000" w:type="pct"/>
                    <w:tblCellSpacing w:w="15" w:type="dxa"/>
                    <w:shd w:val="clear" w:color="auto" w:fill="F1F1F1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5"/>
                    <w:gridCol w:w="103"/>
                    <w:gridCol w:w="1649"/>
                  </w:tblGrid>
                  <w:tr w:rsidR="002433DA" w:rsidRPr="002433DA">
                    <w:trPr>
                      <w:tblCellSpacing w:w="15" w:type="dxa"/>
                    </w:trPr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noProof/>
                            <w:color w:val="333333"/>
                            <w:sz w:val="13"/>
                            <w:szCs w:val="13"/>
                          </w:rPr>
                          <w:lastRenderedPageBreak/>
                          <w:drawing>
                            <wp:inline distT="0" distB="0" distL="0" distR="0">
                              <wp:extent cx="4760595" cy="4194175"/>
                              <wp:effectExtent l="19050" t="0" r="1905" b="0"/>
                              <wp:docPr id="10" name="Рисунок 10" descr="Отсутствие нижнечелюстного промежутка при микрогнатии при различных синдромах нехромосомного генеза в 11-14 нед беременности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Отсутствие нижнечелюстного промежутка при микрогнатии при различных синдромах нехромосомного генеза в 11-14 нед беременности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0595" cy="41941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0" w:type="auto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  </w:t>
                        </w:r>
                      </w:p>
                    </w:tc>
                    <w:tc>
                      <w:tcPr>
                        <w:tcW w:w="5000" w:type="pct"/>
                        <w:shd w:val="clear" w:color="auto" w:fill="F1F1F1"/>
                        <w:hideMark/>
                      </w:tcPr>
                      <w:p w:rsidR="002433DA" w:rsidRPr="002433DA" w:rsidRDefault="002433DA" w:rsidP="002433DA">
                        <w:pPr>
                          <w:spacing w:after="60" w:line="240" w:lineRule="auto"/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</w:pPr>
                        <w:r w:rsidRPr="002433DA">
                          <w:rPr>
                            <w:rFonts w:ascii="Arial" w:eastAsia="Times New Roman" w:hAnsi="Arial" w:cs="Arial"/>
                            <w:b/>
                            <w:bCs/>
                            <w:color w:val="333333"/>
                            <w:sz w:val="13"/>
                            <w:szCs w:val="13"/>
                          </w:rPr>
                          <w:t>Рис. 9.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</w:rPr>
                          <w:t> </w:t>
                        </w:r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Отсутствие нижнечелюстного промежутка при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микрогнатии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при различных синдромах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нехромосомного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генеза в 11-14 </w:t>
                        </w:r>
                        <w:proofErr w:type="spellStart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>нед</w:t>
                        </w:r>
                        <w:proofErr w:type="spellEnd"/>
                        <w:r w:rsidRPr="002433DA">
                          <w:rPr>
                            <w:rFonts w:ascii="Arial" w:eastAsia="Times New Roman" w:hAnsi="Arial" w:cs="Arial"/>
                            <w:color w:val="333333"/>
                            <w:sz w:val="13"/>
                            <w:szCs w:val="13"/>
                          </w:rPr>
                          <w:t xml:space="preserve"> беременности.</w:t>
                        </w:r>
                      </w:p>
                    </w:tc>
                  </w:tr>
                </w:tbl>
                <w:p w:rsidR="002433DA" w:rsidRPr="002433DA" w:rsidRDefault="002433DA" w:rsidP="002433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333333"/>
                      <w:sz w:val="13"/>
                      <w:szCs w:val="13"/>
                    </w:rPr>
                  </w:pPr>
                </w:p>
              </w:tc>
            </w:tr>
          </w:tbl>
          <w:p w:rsidR="002433DA" w:rsidRPr="002433DA" w:rsidRDefault="002433DA" w:rsidP="002433DA">
            <w:pPr>
              <w:shd w:val="clear" w:color="auto" w:fill="FFFFFF"/>
              <w:spacing w:after="120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Оценка описанного признака при проведении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пренатальной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эхографии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I триместра беременности не только проста в методологии и не требует больших затрат по времени исследования, но и высоко информативна,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диагностически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точна и специфична.</w:t>
            </w:r>
          </w:p>
          <w:p w:rsidR="002433DA" w:rsidRPr="002433DA" w:rsidRDefault="002433DA" w:rsidP="002433DA">
            <w:pPr>
              <w:spacing w:before="120" w:after="120" w:line="240" w:lineRule="auto"/>
              <w:outlineLvl w:val="2"/>
              <w:rPr>
                <w:rFonts w:ascii="Arial" w:eastAsia="Times New Roman" w:hAnsi="Arial" w:cs="Arial"/>
                <w:b/>
                <w:bCs/>
                <w:color w:val="333333"/>
                <w:sz w:val="15"/>
                <w:szCs w:val="15"/>
              </w:rPr>
            </w:pPr>
            <w:r w:rsidRPr="002433DA">
              <w:rPr>
                <w:rFonts w:ascii="Arial" w:eastAsia="Times New Roman" w:hAnsi="Arial" w:cs="Arial"/>
                <w:b/>
                <w:bCs/>
                <w:color w:val="333333"/>
                <w:sz w:val="15"/>
                <w:szCs w:val="15"/>
              </w:rPr>
              <w:t>Литература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Bianchi D.W.,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Crombleholme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T.M.,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D'Alton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M.E.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Micrognathia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In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Fetology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: Diagnosis and Management of the Fetal Patient // McGraw-Hill: New York. 2000.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P. 233-238.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Nicolaides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K.H., Salvesen D.R.,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Snijders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R.J.M.,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Gosden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C.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Micrognathia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fetal facial defects: Associated malformations and chromosomal abnormalities // Fetal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Diagn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Ther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1993.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V. 8. Р. 1-9.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Paladini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D.,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Morra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T.,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Teodoro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A.,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Lamberti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A.,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Tremolaterra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F.,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Martinelli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P. Objective diagnosis of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micrognathia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in the fetus: the Jaw Index //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Obstet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Gynecol.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1999. V. 93. Р. 382-386.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Dixon A.D.,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Hoyte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D., R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о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nning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O. Prenatal development of the facial skeleton // In Fundamentals of Craniofacial Growth.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CRC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Press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: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Boca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Raton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New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York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. 1997. Р. 59-97.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Blaas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H.G.K., Eriksson A.G., Salvesen K.A. et al. Brains and faces in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holoprosencephaly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: pre- and postnatal description of 30 cases // Ultrasound Obstet.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Gynecol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. 2002. V. 19. 1. P. 24-38.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Paladini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D. Fetal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micrognathia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: almost always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anominous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finding // Ultrasound Obstet.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Gynecol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. 2010. V. 35. P. 377-384.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Cohen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M.M.Jr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Perspectives on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holoprosencephaly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: Part I. Epidemiology, genetics, and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syndromology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// Teratology.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1989. V. 40. Р. 211-235.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Carey J.C., Yong S.L.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Frontonasal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dysplasia and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Goldenhar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syndrome: the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oculo-auriculo-frontonasal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syndrome // Paper presented at the Conference on Malformations and Morphogenesis (March of Dimes).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Dartmouth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College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Hanover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, NH, USA. 1981.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Casey H.D., Braddock S.R., Haskins R.C., Carey J.C., Morales L.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Frontonasal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malformation and the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oculoauriculovertebral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spectrum: the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oculoauriculofrontonasal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syndrome // Cleft Palate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Craniofac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J. 1996. V. 33. Р. 519-523.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Ван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Фехт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 xml:space="preserve"> Дж. Ультразвуковые маркеры хромосомных аномалий у плода // Ультразвуковая Диагностика. 1997. 3. С. 37-44.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Turner G.M., Twining P. The facial profile in the diagnosis of fetal abnormalities //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Clin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Radiol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1993. V. 47. Р. 389-395.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Chitty L.S., Campbell S., Altman D.G. Measurements of the fetal mandible feasibility and construction of a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centile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chart //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Prenat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Diagn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1993. V. 13. Р. 749-756.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Otto C., Platt L.D. The fetal mandible measurement: an objective determination of fetal jaw size // Ultrasound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Obstet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Gynecol.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1991. V. 1. Р. 12-17.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Rotten D.,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Levaillant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J.M., Martinez H.,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Ducou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H., Le Pointe D.,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Vicaut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E. The fetal mandible: a 2D and 3D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sonographic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approach to the diagnosis of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retrognathia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and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micrognathia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// Ultrasound Obstet.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Gynecol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. 2002. V. 19. Р. 122-130.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Bronshtein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M., Blazer S.,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Zalel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Y., Zimmer E.Z.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Ultrasonographic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diagnosis of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glossoptosis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in fetuses with Pierre Robin sequence in early and mid pregnancy // Am. J. Obstet.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Gynecol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. 2005. V. 193. Р. 1561-1564.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Chitty L.S., Campbell S., Altman D.G. Measurements of the fetal mandible feasibility and construction of a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centile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chart //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Prenat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Diagn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1993. V.13. Р. 749-756.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Watson W. J., Katz V.L.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Sonographic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measurement of the fetal mandible: standards for normal pregnancy // Am J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Perinatol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1993. V. 10. Р. 226-228.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Sepulveda W., Wong A.,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Andreeva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E.,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Adzehova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N. Absent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mandibular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gap at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retronasal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triangle view: a clue to the diagnosis of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micrognathia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in the first trimester // Ultrasound in obstetrics and gynecology.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2012. V. 39. P. 152-156.</w:t>
            </w:r>
          </w:p>
          <w:p w:rsidR="002433DA" w:rsidRPr="002433DA" w:rsidRDefault="002433DA" w:rsidP="002433DA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jc w:val="both"/>
              <w:rPr>
                <w:rFonts w:ascii="Arial" w:eastAsia="Times New Roman" w:hAnsi="Arial" w:cs="Arial"/>
                <w:color w:val="333333"/>
                <w:sz w:val="13"/>
                <w:szCs w:val="13"/>
              </w:rPr>
            </w:pP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Sepulveda W., Wong A.,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Andreeva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E. et al. A novel, simple technique for diagnosis of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micrognathia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in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firsttrimester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: identification of the receding chin on the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retronasal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triangle (RNT) view. Oral poster abstracts. 21 World Congress on Obstetrics and Gynecology. </w:t>
            </w:r>
            <w:proofErr w:type="spellStart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>LosAngeles</w:t>
            </w:r>
            <w:proofErr w:type="spellEnd"/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  <w:lang w:val="en-US"/>
              </w:rPr>
              <w:t xml:space="preserve"> // Ultrasound in Obstetrics and Gynecology. </w:t>
            </w:r>
            <w:r w:rsidRPr="002433DA">
              <w:rPr>
                <w:rFonts w:ascii="Arial" w:eastAsia="Times New Roman" w:hAnsi="Arial" w:cs="Arial"/>
                <w:color w:val="333333"/>
                <w:sz w:val="13"/>
                <w:szCs w:val="13"/>
              </w:rPr>
              <w:t>2011. V. 38. P. 64.</w:t>
            </w:r>
          </w:p>
        </w:tc>
      </w:tr>
    </w:tbl>
    <w:p w:rsidR="002433DA" w:rsidRDefault="002433DA" w:rsidP="002433DA">
      <w:pPr>
        <w:rPr>
          <w:sz w:val="16"/>
          <w:szCs w:val="16"/>
        </w:rPr>
      </w:pPr>
    </w:p>
    <w:p w:rsidR="002433DA" w:rsidRPr="002433DA" w:rsidRDefault="002433DA" w:rsidP="002433DA">
      <w:pPr>
        <w:rPr>
          <w:sz w:val="16"/>
          <w:szCs w:val="16"/>
        </w:rPr>
      </w:pPr>
    </w:p>
    <w:sectPr w:rsidR="002433DA" w:rsidRPr="00243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FD29F1"/>
    <w:multiLevelType w:val="multilevel"/>
    <w:tmpl w:val="7FDEEF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>
    <w:useFELayout/>
  </w:compat>
  <w:rsids>
    <w:rsidRoot w:val="002433DA"/>
    <w:rsid w:val="00243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33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433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33D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2433D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243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433DA"/>
  </w:style>
  <w:style w:type="character" w:styleId="a4">
    <w:name w:val="Hyperlink"/>
    <w:basedOn w:val="a0"/>
    <w:uiPriority w:val="99"/>
    <w:semiHidden/>
    <w:unhideWhenUsed/>
    <w:rsid w:val="002433DA"/>
    <w:rPr>
      <w:color w:val="0000FF"/>
      <w:u w:val="single"/>
    </w:rPr>
  </w:style>
  <w:style w:type="character" w:styleId="a5">
    <w:name w:val="Emphasis"/>
    <w:basedOn w:val="a0"/>
    <w:uiPriority w:val="20"/>
    <w:qFormat/>
    <w:rsid w:val="002433DA"/>
    <w:rPr>
      <w:i/>
      <w:iCs/>
    </w:rPr>
  </w:style>
  <w:style w:type="paragraph" w:customStyle="1" w:styleId="notepic">
    <w:name w:val="note_pic"/>
    <w:basedOn w:val="a"/>
    <w:rsid w:val="00243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4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3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3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://www.medison.ru/si/obsterics.ht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medison.ru/si/n25.htm" TargetMode="External"/><Relationship Id="rId15" Type="http://schemas.openxmlformats.org/officeDocument/2006/relationships/hyperlink" Target="http://embryology.med.unsw.edu.au/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1535</Words>
  <Characters>8753</Characters>
  <Application>Microsoft Office Word</Application>
  <DocSecurity>0</DocSecurity>
  <Lines>72</Lines>
  <Paragraphs>20</Paragraphs>
  <ScaleCrop>false</ScaleCrop>
  <Company>Reanimator Extreme Edition</Company>
  <LinksUpToDate>false</LinksUpToDate>
  <CharactersWithSpaces>10268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2017-01-08T14:19:00Z</dcterms:created>
  <dcterms:modified xsi:type="dcterms:W3CDTF">2017-01-08T14:21:00Z</dcterms:modified>
</cp:coreProperties>
</file>